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947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ISO 14001 环境管理体系年度监督审核结论</w:t>
      </w:r>
    </w:p>
    <w:p w14:paraId="1B2FAD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bookmarkStart w:id="0" w:name="_GoBack"/>
      <w:bookmarkEnd w:id="0"/>
    </w:p>
    <w:p w14:paraId="13FC69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审核机构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：中国质量认证中心（CQC）</w:t>
      </w:r>
    </w:p>
    <w:p w14:paraId="7741F7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审核时间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：2025 年 11 月 12 日 —13 日</w:t>
      </w:r>
    </w:p>
    <w:p w14:paraId="7ED7AFB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 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审核范围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：江苏百尚服装股份有限公司南通总部、安徽生产基地的服装裁剪、缝制、后整理及相关环境管理活动 </w:t>
      </w:r>
    </w:p>
    <w:p w14:paraId="484F018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认证证书编号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：00124E20348R2M/3200 </w:t>
      </w:r>
    </w:p>
    <w:p w14:paraId="0DF40B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证书有效期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：2024 年 —2027 年</w:t>
      </w:r>
    </w:p>
    <w:p w14:paraId="02F6B05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439568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一、审核结论</w:t>
      </w:r>
    </w:p>
    <w:p w14:paraId="185CB2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审核组依据 ISO 14001:2015 标准及公司环境管理体系文件开展年度监督审核，经文件评审、现场核查、人员访谈及证据验证，最终结论为：</w:t>
      </w:r>
      <w:r>
        <w:rPr>
          <w:rStyle w:val="5"/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推荐保持认证注册资格</w:t>
      </w: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</w:t>
      </w:r>
    </w:p>
    <w:p w14:paraId="5F022D2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5D12D82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二、审核发现</w:t>
      </w:r>
    </w:p>
    <w:p w14:paraId="2BB0E64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本次监督审核未发现严重不符合项，共开具 2 项轻微不符合项，均为体系运行细节类问题，不影响体系整体有效性：</w:t>
      </w:r>
    </w:p>
    <w:p w14:paraId="3ACF63F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color w:val="000000"/>
          <w:sz w:val="24"/>
          <w:szCs w:val="24"/>
          <w:bdr w:val="none" w:color="auto" w:sz="0" w:space="0"/>
        </w:rPr>
        <w:t>不符合项 1</w:t>
      </w:r>
      <w:r>
        <w:rPr>
          <w:color w:val="000000"/>
          <w:sz w:val="24"/>
          <w:szCs w:val="24"/>
          <w:bdr w:val="none" w:color="auto" w:sz="0" w:space="0"/>
        </w:rPr>
        <w:t>：安徽厂区废塑料回收台账部分单据归档不及时，账实核对记录缺失对应凭证，不符合标准 “文件控制” 及 “运行控制” 相关要求。</w:t>
      </w:r>
    </w:p>
    <w:p w14:paraId="7165F6F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color w:val="000000"/>
          <w:sz w:val="24"/>
          <w:szCs w:val="24"/>
          <w:bdr w:val="none" w:color="auto" w:sz="0" w:space="0"/>
        </w:rPr>
        <w:t>不符合项 2</w:t>
      </w:r>
      <w:r>
        <w:rPr>
          <w:color w:val="000000"/>
          <w:sz w:val="24"/>
          <w:szCs w:val="24"/>
          <w:bdr w:val="none" w:color="auto" w:sz="0" w:space="0"/>
        </w:rPr>
        <w:t>：南通总部 2025 年第三季度新入职一线员工的环境管理培训记录未及时归档，不符合标准 “能力、培训和意识” 相关要求。</w:t>
      </w:r>
    </w:p>
    <w:p w14:paraId="17FF2C7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43B26D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三、整改验证情况</w:t>
      </w:r>
    </w:p>
    <w:p w14:paraId="0AA926D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两项轻微不符合项均已在 2025 年 12 月 15 日前完成整改，责任部门提交了补全后的台账、培训记录及整改说明，审核组远程验证确认整改有效，不符合项已闭环。</w:t>
      </w:r>
    </w:p>
    <w:p w14:paraId="2817D7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ascii="宋体" w:hAnsi="宋体" w:eastAsia="宋体" w:cs="宋体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609178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四、后续要求</w:t>
      </w:r>
    </w:p>
    <w:p w14:paraId="48D0A04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公司须持续保持环境管理体系有效运行，每年至少开展 1 次内部审核与管理评审；</w:t>
      </w:r>
    </w:p>
    <w:p w14:paraId="1D00C38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bdr w:val="none" w:color="auto" w:sz="0" w:space="0"/>
        </w:rPr>
        <w:t>下一次监督审核须在 2026 年 11 月前完成，认证有效期内累计完成 3 次监督审核。</w:t>
      </w:r>
    </w:p>
    <w:p w14:paraId="254035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1CC00"/>
    <w:multiLevelType w:val="multilevel"/>
    <w:tmpl w:val="E301CC0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543A9E0A"/>
    <w:multiLevelType w:val="multilevel"/>
    <w:tmpl w:val="543A9E0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96303"/>
    <w:rsid w:val="5301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2026-08-06T02:59:14Z</dcterms:created>
  <dc:creator>45105</dc:creator>
  <cp:lastModifiedBy>高艳辉Chris</cp:lastModifiedBy>
  <dcterms:modified xsi:type="dcterms:W3CDTF">2026-08-06T02:59:44Z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3A9D6AF641FA4EA78B6C23B4D3E2E8BE_12</vt:lpwstr>
  </property>
</Properties>
</file>